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B5" w:rsidRPr="00950EB5" w:rsidRDefault="00950EB5">
      <w:pPr>
        <w:spacing w:after="1" w:line="240" w:lineRule="atLeast"/>
        <w:jc w:val="right"/>
        <w:outlineLvl w:val="0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Приложение 1</w:t>
      </w:r>
    </w:p>
    <w:p w:rsidR="00950EB5" w:rsidRPr="00950EB5" w:rsidRDefault="00950EB5">
      <w:pPr>
        <w:spacing w:after="1" w:line="240" w:lineRule="atLeast"/>
        <w:jc w:val="right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к Приказу</w:t>
      </w:r>
    </w:p>
    <w:p w:rsidR="00950EB5" w:rsidRPr="00950EB5" w:rsidRDefault="00950EB5">
      <w:pPr>
        <w:spacing w:after="1" w:line="240" w:lineRule="atLeast"/>
        <w:jc w:val="right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Министерства здравоохранения</w:t>
      </w:r>
    </w:p>
    <w:p w:rsidR="00950EB5" w:rsidRPr="00950EB5" w:rsidRDefault="00950EB5">
      <w:pPr>
        <w:spacing w:after="1" w:line="240" w:lineRule="atLeast"/>
        <w:jc w:val="right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Пермского края</w:t>
      </w:r>
    </w:p>
    <w:p w:rsidR="00950EB5" w:rsidRPr="00950EB5" w:rsidRDefault="00950EB5">
      <w:pPr>
        <w:spacing w:after="1" w:line="240" w:lineRule="atLeast"/>
        <w:jc w:val="right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от 25.12.2013 N СЭД-34-01-06-940</w:t>
      </w: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950EB5">
        <w:rPr>
          <w:rFonts w:ascii="Times New Roman" w:hAnsi="Times New Roman" w:cs="Times New Roman"/>
          <w:b/>
        </w:rPr>
        <w:t>ПОЛОЖЕНИЕ</w:t>
      </w:r>
    </w:p>
    <w:p w:rsidR="00950EB5" w:rsidRPr="00950EB5" w:rsidRDefault="00950EB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  <w:b/>
        </w:rPr>
        <w:t>О СОВЕТЕ ОБЩЕСТВЕННЫХ ОРГАНИЗАЦИЙ ПО ЗАЩИТЕ ПРАВ ПАЦИЕНТОВ</w:t>
      </w:r>
    </w:p>
    <w:p w:rsidR="00950EB5" w:rsidRPr="00950EB5" w:rsidRDefault="00950EB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  <w:b/>
        </w:rPr>
        <w:t>ПРИ МИНИСТЕРСТВЕ ЗДРАВООХРАНЕНИЯ ПЕРМСКОГО КРАЯ</w:t>
      </w: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jc w:val="center"/>
        <w:outlineLvl w:val="1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I. Общие положения</w:t>
      </w: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1.1. Совет общественных организаций по защите прав пациентов при Министерстве здравоохранения Пермского края (далее - Совет) является совещательным органом, осуществляющим участие в разработке норм и правил в сфере охраны здоровья и решении вопросов, связанных с нарушением таких норм и правил.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 xml:space="preserve">1.2. </w:t>
      </w:r>
      <w:proofErr w:type="gramStart"/>
      <w:r w:rsidRPr="00950EB5">
        <w:rPr>
          <w:rFonts w:ascii="Times New Roman" w:hAnsi="Times New Roman" w:cs="Times New Roman"/>
        </w:rPr>
        <w:t xml:space="preserve">В своей деятельности Совет руководствуется </w:t>
      </w:r>
      <w:hyperlink r:id="rId8" w:history="1">
        <w:r w:rsidRPr="00950EB5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950EB5">
        <w:rPr>
          <w:rFonts w:ascii="Times New Roman" w:hAnsi="Times New Roman" w:cs="Times New Roman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</w:t>
      </w:r>
      <w:hyperlink r:id="rId9" w:history="1">
        <w:r w:rsidRPr="00950EB5">
          <w:rPr>
            <w:rFonts w:ascii="Times New Roman" w:hAnsi="Times New Roman" w:cs="Times New Roman"/>
            <w:color w:val="0000FF"/>
          </w:rPr>
          <w:t>Уставом</w:t>
        </w:r>
      </w:hyperlink>
      <w:r w:rsidRPr="00950EB5">
        <w:rPr>
          <w:rFonts w:ascii="Times New Roman" w:hAnsi="Times New Roman" w:cs="Times New Roman"/>
        </w:rPr>
        <w:t xml:space="preserve"> Пермского края, законами Пермского края и иными нормативными правовыми актами Пермского края, рекомендациями по организации и основным направлениям деятельности советов общественных организаций по защите прав пациентов при органах государственной власти субъектов Российской</w:t>
      </w:r>
      <w:proofErr w:type="gramEnd"/>
      <w:r w:rsidRPr="00950EB5">
        <w:rPr>
          <w:rFonts w:ascii="Times New Roman" w:hAnsi="Times New Roman" w:cs="Times New Roman"/>
        </w:rPr>
        <w:t xml:space="preserve"> Федерации в сфере охраны здоровья, одобренными на заседании Совета общественных организаций по защите прав пациентов при Министерстве здравоохранения Российской Федерации (протокол от 31 октября 2013 г. N 7), а также настоящим Положением.</w:t>
      </w: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jc w:val="center"/>
        <w:outlineLvl w:val="1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II. Деятельность Совета</w:t>
      </w: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2. Задачи Совета: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2.1. Обсуждение с сообществом пациентов вопросов реализации действующих норм в сфере здравоохранения, проектов нормативных документов, стратегий и программ.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2.2. Участие в разработке норм и правил в сфере охраны здоровья и решении вопросов, связанных с нарушением данных норм и правил.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2.3. Информирование целевых групп населения края о деятельности Министерства здравоохранения Пермского края.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2.4. Получение информации о проблемах в сфере здравоохранения Пермского края.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2.5. Установление обратной связи с потребителями медицинских услуг в крае.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2.6. Установление взаимодействия с советом общественных организаций по защите прав пациентов при Министерстве здравоохранения Российской Федерации.</w:t>
      </w: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jc w:val="center"/>
        <w:outlineLvl w:val="1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3. Порядок формирования Совета</w:t>
      </w: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3.1. Совет состоит из председателя, сопредседателя, ответственного секретаря Совета и членов Совета. Персональный состав Совета утверждается приказом Министерства здравоохранения Пермского края.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 xml:space="preserve">3.2. Состав Совета формируется из числа представителей общественных организаций, объединяющих пациентов и их законных представителей, общественных организаций инвалидов, благотворительных фондов, реализующих свои программы в сфере здравоохранения для помощи различным группам пациентов, правозащитных </w:t>
      </w:r>
      <w:r w:rsidRPr="00950EB5">
        <w:rPr>
          <w:rFonts w:ascii="Times New Roman" w:hAnsi="Times New Roman" w:cs="Times New Roman"/>
        </w:rPr>
        <w:lastRenderedPageBreak/>
        <w:t>организаций в сфере здравоохранения и других общественных структур, заинтересованных в развитии общественного контроля в сфере охраны здоровья.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3.3. Прием в состав Совета представителей общественных и иных организаций осуществляется на основании письменного обращения руководителя организации. Совет формируется на основе добровольного участия.</w:t>
      </w: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jc w:val="center"/>
        <w:outlineLvl w:val="1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 Организация деятельности Совета</w:t>
      </w: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4.1. Работой Совета руководит председатель Совета. В отсутствие председателя Совета его обязанности исполняет сопредседатель.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4.2. Члены Совета осуществляют свою деятельность на общественных началах и безвозмездной основе.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4.3. Член Совета имеет право: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участвовать во всех мероприятиях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участвовать в заседаниях, совещаниях, круглых столах и других мероприятиях, проводимых по инициативе Министерства здравоохранения Пермского края;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 xml:space="preserve">в инициативном порядке готовить аналитические записки, доклады, другие информационно-аналитические документы и вносить предложения </w:t>
      </w:r>
      <w:proofErr w:type="gramStart"/>
      <w:r w:rsidRPr="00950EB5">
        <w:rPr>
          <w:rFonts w:ascii="Times New Roman" w:hAnsi="Times New Roman" w:cs="Times New Roman"/>
        </w:rPr>
        <w:t>о</w:t>
      </w:r>
      <w:proofErr w:type="gramEnd"/>
      <w:r w:rsidRPr="00950EB5">
        <w:rPr>
          <w:rFonts w:ascii="Times New Roman" w:hAnsi="Times New Roman" w:cs="Times New Roman"/>
        </w:rPr>
        <w:t xml:space="preserve"> их рассмотрении на очередном заседании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вносить через председателя Совета предложения в план работы Совета и порядок проведения его заседаний;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вносить предложения по кандидатурам приглашаемых на заседания Совета лиц;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выйти из состава Совета по письменному заявлению.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4.4. Член Совета обязан: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принимать участие в заседаниях Совета и излагать свое мнение при обсуждении вопросов, рассматриваемых на заседаниях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выполнять поручения, данные председателем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знать и соблюдать предусмотренный настоящим Положением порядок работы Совета.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4.5. Совет организует свою работу в соответствии с планами и программами, утверждаемыми на заседании Совета по представлению председателя Совета. План работы Совета формируется сроком на 6 месяцев.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950EB5">
        <w:rPr>
          <w:rFonts w:ascii="Times New Roman" w:hAnsi="Times New Roman" w:cs="Times New Roman"/>
        </w:rPr>
        <w:t>Основными формами работы Совета являются: открытые заседания, включая выездные, круглые столы, конференции, семинары; работа с обращениями граждан и юридических лиц; разработка и проведение исследований общественного мнения, сбор информации о ситуации в сфере здравоохранения; подготовка аналитических материалов по правовым, социальным, медицинским, организационным, научным и иным вопросам здравоохранения; участие в независимой оценке качества работы медицинских организаций;</w:t>
      </w:r>
      <w:proofErr w:type="gramEnd"/>
      <w:r w:rsidRPr="00950EB5">
        <w:rPr>
          <w:rFonts w:ascii="Times New Roman" w:hAnsi="Times New Roman" w:cs="Times New Roman"/>
        </w:rPr>
        <w:t xml:space="preserve"> работа со средствами массовой информации (проведение пресс-конференций); организация общественной оценки и общественного обсуждения актуальных вопросов здравоохранения.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4.6. Планирование работы Совета осуществляется на основе предложений членов Совета, председателя Совета.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4.7. Заседания Совета проводятся не реже одного раза в квартал. Решения, принятые на заседаниях Совета, оформляются протоколом.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4.8. Заседания Совета считаются правомочными, если на них присутствуют не менее двух третей членов Совета.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 xml:space="preserve">Член Совета при отсутствии возможности личного участия в заседании Совета вправе передать свой </w:t>
      </w:r>
      <w:proofErr w:type="gramStart"/>
      <w:r w:rsidRPr="00950EB5">
        <w:rPr>
          <w:rFonts w:ascii="Times New Roman" w:hAnsi="Times New Roman" w:cs="Times New Roman"/>
        </w:rPr>
        <w:t>голос</w:t>
      </w:r>
      <w:proofErr w:type="gramEnd"/>
      <w:r w:rsidRPr="00950EB5">
        <w:rPr>
          <w:rFonts w:ascii="Times New Roman" w:hAnsi="Times New Roman" w:cs="Times New Roman"/>
        </w:rPr>
        <w:t xml:space="preserve"> другому члену Совета, заранее уведомив об этом председателя или сопредседателя Совета.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Решения Совета принимаются простым большинством голосов. При равенстве голосов решающим является голос председательствующего на заседании Совета.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lastRenderedPageBreak/>
        <w:t>4.9. Материалы работы Совета публикуются в Интернете, освещаются в средствах массовой информации.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4.10. Председатель Совета: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осуществляет общее руководство деятельностью Совета, ведет заседания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на основе предложений членов Совета готовит планы работы Совета, изменения в планы работы Совета и представляет их на утверждение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организует заседания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утверждает повестку дня заседания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подписывает предложения и рекомендации Совета, протоколы и иные документы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определяет время и место проведения заседаний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в рамках деятельности Совета дает поручения членам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подписывает запросы, рекомендации, предложения от имени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осуществляет иные функции, необходимые для обеспечения деятельности Совета.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4.11. Сопредседатель Совета: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выполняет функции председателя Совета на время отсутствия последнего;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организует подготовку заседаний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составляет повестку дня заседаний Совета и представляет ее на утверждение председателю Совета, организует подготовку материалов к заседаниям Совета и проектов его решений;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осуществляет по поручению председателя Совета иные функции, необходимые для обеспечения деятельности Совета.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4.12. Ответственный секретарь Совета: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назначается председателем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обеспечивает взаимодействие Совета и Министерства здравоохранения Пермского края;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осуществляет документально-техническое обеспечение деятельности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информирует членов Совета о месте и времени проведения Совета, повестке дня, обеспечивает необходимыми информационно-справочными материалами;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ведет протоколы заседаний Совета;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>принимает участие в составлении повестки заседаний Совета.</w:t>
      </w:r>
    </w:p>
    <w:p w:rsidR="00950EB5" w:rsidRPr="00950EB5" w:rsidRDefault="00950EB5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950EB5">
        <w:rPr>
          <w:rFonts w:ascii="Times New Roman" w:hAnsi="Times New Roman" w:cs="Times New Roman"/>
        </w:rPr>
        <w:t xml:space="preserve">4.13. Вносимые на Совет материалы должны быть переданы ответственному секретарю Совета не </w:t>
      </w:r>
      <w:proofErr w:type="gramStart"/>
      <w:r w:rsidRPr="00950EB5">
        <w:rPr>
          <w:rFonts w:ascii="Times New Roman" w:hAnsi="Times New Roman" w:cs="Times New Roman"/>
        </w:rPr>
        <w:t>позднее</w:t>
      </w:r>
      <w:proofErr w:type="gramEnd"/>
      <w:r w:rsidRPr="00950EB5">
        <w:rPr>
          <w:rFonts w:ascii="Times New Roman" w:hAnsi="Times New Roman" w:cs="Times New Roman"/>
        </w:rPr>
        <w:t xml:space="preserve"> чем за 10 календарных дней до назначенной даты заседания Совета, где предполагается их рассмотрение. Ответственный секретарь обеспечивает предоставление материалов для рассмотрения на заседании Совета членам Совета, сопредседателю Совета и председателю Совета не </w:t>
      </w:r>
      <w:proofErr w:type="gramStart"/>
      <w:r w:rsidRPr="00950EB5">
        <w:rPr>
          <w:rFonts w:ascii="Times New Roman" w:hAnsi="Times New Roman" w:cs="Times New Roman"/>
        </w:rPr>
        <w:t>позднее</w:t>
      </w:r>
      <w:proofErr w:type="gramEnd"/>
      <w:r w:rsidRPr="00950EB5">
        <w:rPr>
          <w:rFonts w:ascii="Times New Roman" w:hAnsi="Times New Roman" w:cs="Times New Roman"/>
        </w:rPr>
        <w:t xml:space="preserve"> чем за 3 календарных дня до назначенной даты рассмотрения. Представление материалов в более поздние сроки согласовывается с председателем Совета или сопредседателем Совета.</w:t>
      </w: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50EB5" w:rsidRPr="00950EB5" w:rsidRDefault="00950EB5">
      <w:pPr>
        <w:rPr>
          <w:rFonts w:ascii="Times New Roman" w:hAnsi="Times New Roman" w:cs="Times New Roman"/>
        </w:rPr>
        <w:sectPr w:rsidR="00950EB5" w:rsidRPr="00950EB5" w:rsidSect="00740C83">
          <w:type w:val="continuous"/>
          <w:pgSz w:w="11905" w:h="16837"/>
          <w:pgMar w:top="1134" w:right="1077" w:bottom="1134" w:left="1588" w:header="0" w:footer="3" w:gutter="0"/>
          <w:cols w:space="720"/>
          <w:noEndnote/>
          <w:docGrid w:linePitch="360"/>
        </w:sectPr>
      </w:pPr>
    </w:p>
    <w:p w:rsidR="0058780D" w:rsidRPr="00950EB5" w:rsidRDefault="0058780D" w:rsidP="00950EB5">
      <w:bookmarkStart w:id="1" w:name="_GoBack"/>
      <w:bookmarkEnd w:id="1"/>
    </w:p>
    <w:sectPr w:rsidR="0058780D" w:rsidRPr="00950EB5" w:rsidSect="00515A48">
      <w:headerReference w:type="default" r:id="rId10"/>
      <w:type w:val="continuous"/>
      <w:pgSz w:w="11905" w:h="16837"/>
      <w:pgMar w:top="1134" w:right="1077" w:bottom="1134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3C" w:rsidRDefault="00FB3A3C">
      <w:r>
        <w:separator/>
      </w:r>
    </w:p>
  </w:endnote>
  <w:endnote w:type="continuationSeparator" w:id="0">
    <w:p w:rsidR="00FB3A3C" w:rsidRDefault="00F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3C" w:rsidRDefault="00FB3A3C">
      <w:r>
        <w:separator/>
      </w:r>
    </w:p>
  </w:footnote>
  <w:footnote w:type="continuationSeparator" w:id="0">
    <w:p w:rsidR="00FB3A3C" w:rsidRDefault="00FB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0D" w:rsidRPr="00515A48" w:rsidRDefault="0058780D" w:rsidP="00515A48">
    <w:pPr>
      <w:pStyle w:val="a8"/>
      <w:tabs>
        <w:tab w:val="clear" w:pos="9355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48"/>
    <w:rsid w:val="000F452D"/>
    <w:rsid w:val="001323D1"/>
    <w:rsid w:val="004D1B9A"/>
    <w:rsid w:val="00515A48"/>
    <w:rsid w:val="00563F64"/>
    <w:rsid w:val="0058780D"/>
    <w:rsid w:val="00950EB5"/>
    <w:rsid w:val="00CD6F29"/>
    <w:rsid w:val="00F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6pt">
    <w:name w:val="Основной текст + Интервал 6 pt"/>
    <w:basedOn w:val="1"/>
    <w:uiPriority w:val="99"/>
    <w:rPr>
      <w:rFonts w:ascii="Times New Roman" w:hAnsi="Times New Roman" w:cs="Times New Roman"/>
      <w:spacing w:val="120"/>
      <w:sz w:val="28"/>
      <w:szCs w:val="2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CenturySchoolbook">
    <w:name w:val="Колонтитул + Century Schoolbook"/>
    <w:aliases w:val="12,5 pt"/>
    <w:basedOn w:val="a6"/>
    <w:uiPriority w:val="99"/>
    <w:rPr>
      <w:rFonts w:ascii="Century Schoolbook" w:hAnsi="Century Schoolbook" w:cs="Century Schoolbook"/>
      <w:noProof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307" w:lineRule="exact"/>
      <w:ind w:hanging="800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380" w:after="600" w:line="322" w:lineRule="exact"/>
      <w:jc w:val="righ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A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15A48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515A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A48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6pt">
    <w:name w:val="Основной текст + Интервал 6 pt"/>
    <w:basedOn w:val="1"/>
    <w:uiPriority w:val="99"/>
    <w:rPr>
      <w:rFonts w:ascii="Times New Roman" w:hAnsi="Times New Roman" w:cs="Times New Roman"/>
      <w:spacing w:val="120"/>
      <w:sz w:val="28"/>
      <w:szCs w:val="2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CenturySchoolbook">
    <w:name w:val="Колонтитул + Century Schoolbook"/>
    <w:aliases w:val="12,5 pt"/>
    <w:basedOn w:val="a6"/>
    <w:uiPriority w:val="99"/>
    <w:rPr>
      <w:rFonts w:ascii="Century Schoolbook" w:hAnsi="Century Schoolbook" w:cs="Century Schoolbook"/>
      <w:noProof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307" w:lineRule="exact"/>
      <w:ind w:hanging="800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380" w:after="600" w:line="322" w:lineRule="exact"/>
      <w:jc w:val="righ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A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15A48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515A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A48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FC00EFB46B18B35BEAE5D84618E3D7F70C1EB36A4C8548494ABd9u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FC00EFB46B18B35BEB050920DD336757398E33BFB90048D9EFEC170BEFAB6d9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Елена Владимировна Король</cp:lastModifiedBy>
  <cp:revision>2</cp:revision>
  <dcterms:created xsi:type="dcterms:W3CDTF">2017-04-06T05:47:00Z</dcterms:created>
  <dcterms:modified xsi:type="dcterms:W3CDTF">2017-04-06T05:47:00Z</dcterms:modified>
</cp:coreProperties>
</file>